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C5BB" w14:textId="330DDDCD" w:rsidR="00473F23" w:rsidRPr="00473F23" w:rsidRDefault="00227D75" w:rsidP="00473F23">
      <w:pPr>
        <w:spacing w:after="0" w:line="240" w:lineRule="auto"/>
        <w:rPr>
          <w:rFonts w:ascii="Times New Roman" w:eastAsia="Calibri" w:hAnsi="Times New Roman" w:cs="Times New Roman"/>
          <w:sz w:val="24"/>
          <w:szCs w:val="24"/>
          <w:lang w:eastAsia="en-GB"/>
        </w:rPr>
      </w:pPr>
      <w:r>
        <w:rPr>
          <w:rFonts w:ascii="Arial" w:eastAsia="Calibri" w:hAnsi="Arial" w:cs="Arial"/>
          <w:b/>
          <w:bCs/>
          <w:sz w:val="36"/>
          <w:szCs w:val="36"/>
          <w:lang w:eastAsia="en-GB"/>
        </w:rPr>
        <w:t>S</w:t>
      </w:r>
      <w:r w:rsidRPr="00227D75">
        <w:rPr>
          <w:rFonts w:ascii="Arial" w:eastAsia="Calibri" w:hAnsi="Arial" w:cs="Arial"/>
          <w:b/>
          <w:bCs/>
          <w:sz w:val="36"/>
          <w:szCs w:val="36"/>
          <w:lang w:eastAsia="en-GB"/>
        </w:rPr>
        <w:t xml:space="preserve">tep by step guide to </w:t>
      </w:r>
      <w:r>
        <w:rPr>
          <w:rFonts w:ascii="Arial" w:eastAsia="Calibri" w:hAnsi="Arial" w:cs="Arial"/>
          <w:b/>
          <w:bCs/>
          <w:sz w:val="36"/>
          <w:szCs w:val="36"/>
          <w:lang w:eastAsia="en-GB"/>
        </w:rPr>
        <w:t>the</w:t>
      </w:r>
      <w:r w:rsidRPr="00227D75">
        <w:rPr>
          <w:rFonts w:ascii="Arial" w:eastAsia="Calibri" w:hAnsi="Arial" w:cs="Arial"/>
          <w:b/>
          <w:bCs/>
          <w:sz w:val="36"/>
          <w:szCs w:val="36"/>
          <w:lang w:eastAsia="en-GB"/>
        </w:rPr>
        <w:t xml:space="preserve"> </w:t>
      </w:r>
      <w:r w:rsidRPr="00473F23">
        <w:rPr>
          <w:rFonts w:ascii="Arial" w:eastAsia="Calibri" w:hAnsi="Arial" w:cs="Arial"/>
          <w:b/>
          <w:bCs/>
          <w:sz w:val="36"/>
          <w:szCs w:val="36"/>
          <w:lang w:eastAsia="en-GB"/>
        </w:rPr>
        <w:t>Governor skills audit</w:t>
      </w:r>
    </w:p>
    <w:p w14:paraId="44DF8647" w14:textId="77777777" w:rsidR="00473F23" w:rsidRPr="00473F23" w:rsidRDefault="00473F23" w:rsidP="00473F23">
      <w:pPr>
        <w:spacing w:after="0" w:line="240" w:lineRule="auto"/>
        <w:rPr>
          <w:rFonts w:ascii="Times New Roman" w:eastAsia="Calibri" w:hAnsi="Times New Roman" w:cs="Times New Roman"/>
          <w:sz w:val="24"/>
          <w:szCs w:val="24"/>
          <w:lang w:eastAsia="en-GB"/>
        </w:rPr>
      </w:pPr>
      <w:r w:rsidRPr="00473F23">
        <w:rPr>
          <w:rFonts w:ascii="Arial" w:eastAsia="Calibri" w:hAnsi="Arial" w:cs="Arial"/>
          <w:b/>
          <w:bCs/>
          <w:color w:val="222222"/>
          <w:sz w:val="20"/>
          <w:szCs w:val="20"/>
          <w:lang w:eastAsia="en-GB"/>
        </w:rPr>
        <w:t> </w:t>
      </w:r>
    </w:p>
    <w:p w14:paraId="56170BDF" w14:textId="48E01B36"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color w:val="006633"/>
          <w:sz w:val="24"/>
          <w:szCs w:val="24"/>
          <w:lang w:eastAsia="en-GB"/>
        </w:rPr>
        <w:t> </w:t>
      </w:r>
      <w:r w:rsidRPr="00473F23">
        <w:rPr>
          <w:rFonts w:ascii="Arial" w:eastAsia="Calibri" w:hAnsi="Arial" w:cs="Arial"/>
          <w:color w:val="222222"/>
          <w:sz w:val="24"/>
          <w:szCs w:val="24"/>
          <w:lang w:eastAsia="en-GB"/>
        </w:rPr>
        <w:br/>
      </w:r>
      <w:r w:rsidRPr="00473F23">
        <w:rPr>
          <w:rFonts w:ascii="Arial" w:eastAsia="Calibri" w:hAnsi="Arial" w:cs="Arial"/>
          <w:lang w:eastAsia="en-GB"/>
        </w:rPr>
        <w:t xml:space="preserve">There can be a temptation for skills’ audits to </w:t>
      </w:r>
      <w:proofErr w:type="gramStart"/>
      <w:r w:rsidRPr="00473F23">
        <w:rPr>
          <w:rFonts w:ascii="Arial" w:eastAsia="Calibri" w:hAnsi="Arial" w:cs="Arial"/>
          <w:lang w:eastAsia="en-GB"/>
        </w:rPr>
        <w:t>be seen as</w:t>
      </w:r>
      <w:proofErr w:type="gramEnd"/>
      <w:r w:rsidRPr="00473F23">
        <w:rPr>
          <w:rFonts w:ascii="Arial" w:eastAsia="Calibri" w:hAnsi="Arial" w:cs="Arial"/>
          <w:lang w:eastAsia="en-GB"/>
        </w:rPr>
        <w:t xml:space="preserve"> a tick box exercise by some Governors. When asked what the collated results tell their Board, some may comment: ‘not a lot’ or ‘we need someone with whatever skills are missing’. </w:t>
      </w:r>
    </w:p>
    <w:p w14:paraId="4D2F462C" w14:textId="77777777"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lang w:eastAsia="en-GB"/>
        </w:rPr>
        <w:t> </w:t>
      </w:r>
    </w:p>
    <w:p w14:paraId="29A3EFDC" w14:textId="77777777"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lang w:eastAsia="en-GB"/>
        </w:rPr>
        <w:t>At present, skills’ audits are most commonly used for Governor recruitment purposes, However, used properly, an effective skills’ audit will:</w:t>
      </w:r>
    </w:p>
    <w:p w14:paraId="113597A7" w14:textId="77777777"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lang w:eastAsia="en-GB"/>
        </w:rPr>
        <w:t> </w:t>
      </w:r>
    </w:p>
    <w:p w14:paraId="50079525"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Determine whether the Board can meet its goals</w:t>
      </w:r>
    </w:p>
    <w:p w14:paraId="4DF17E1D"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Help the Board understand where they need to improve</w:t>
      </w:r>
    </w:p>
    <w:p w14:paraId="447FF7ED"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Identify specific knowledge gaps in areas the Board cannot do without</w:t>
      </w:r>
    </w:p>
    <w:p w14:paraId="7C570D52"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Identify the strengths and development areas of individual Governors</w:t>
      </w:r>
    </w:p>
    <w:p w14:paraId="32A6F4E8"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Help Governors to recognise the skills they need to develop</w:t>
      </w:r>
    </w:p>
    <w:p w14:paraId="4A0E3455"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Understand where training and development needs to be targeted</w:t>
      </w:r>
    </w:p>
    <w:p w14:paraId="1DFA88BB"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Identify recruiting needs and be more likely to result in the most appropriate Governor being recruited</w:t>
      </w:r>
    </w:p>
    <w:p w14:paraId="2F5C3E55"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Improve Governor morale, motivation and performance, aiding any restructuring of the Board and allocation of committee membership</w:t>
      </w:r>
    </w:p>
    <w:p w14:paraId="00D018E7"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Enable a more effective team</w:t>
      </w:r>
    </w:p>
    <w:p w14:paraId="4A57F71C" w14:textId="77777777" w:rsidR="00473F23" w:rsidRPr="00473F23" w:rsidRDefault="00473F23" w:rsidP="00473F23">
      <w:pPr>
        <w:numPr>
          <w:ilvl w:val="0"/>
          <w:numId w:val="2"/>
        </w:numPr>
        <w:spacing w:after="0" w:line="240" w:lineRule="auto"/>
        <w:ind w:left="425"/>
        <w:rPr>
          <w:rFonts w:ascii="Arial" w:eastAsia="Calibri" w:hAnsi="Arial" w:cs="Arial"/>
          <w:lang w:eastAsia="en-GB"/>
        </w:rPr>
      </w:pPr>
      <w:r w:rsidRPr="00473F23">
        <w:rPr>
          <w:rFonts w:ascii="Arial" w:eastAsia="Calibri" w:hAnsi="Arial" w:cs="Arial"/>
          <w:lang w:eastAsia="en-GB"/>
        </w:rPr>
        <w:t>Aid with more effective succession planning within the Governing Board</w:t>
      </w:r>
    </w:p>
    <w:p w14:paraId="2BAFD8EC" w14:textId="77777777"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lang w:eastAsia="en-GB"/>
        </w:rPr>
        <w:t> </w:t>
      </w:r>
    </w:p>
    <w:p w14:paraId="14219C52" w14:textId="77777777"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lang w:eastAsia="en-GB"/>
        </w:rPr>
        <w:t>Ultimately, the process of running a regular skills’ audit for all Governors, and not just new recruits, encourages the Board to bolster resources in the areas of key strategic importance to their School. Ideally at the conclusion of the audit process, Governors will be able to summarise their findings and identify:</w:t>
      </w:r>
    </w:p>
    <w:p w14:paraId="6876AD4F" w14:textId="77777777"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lang w:eastAsia="en-GB"/>
        </w:rPr>
        <w:t> </w:t>
      </w:r>
    </w:p>
    <w:p w14:paraId="2BE3A065" w14:textId="77777777" w:rsidR="00473F23" w:rsidRPr="00473F23" w:rsidRDefault="00473F23" w:rsidP="00473F23">
      <w:pPr>
        <w:numPr>
          <w:ilvl w:val="0"/>
          <w:numId w:val="3"/>
        </w:numPr>
        <w:spacing w:after="0" w:line="240" w:lineRule="auto"/>
        <w:ind w:left="425"/>
        <w:rPr>
          <w:rFonts w:ascii="Arial" w:eastAsia="Calibri" w:hAnsi="Arial" w:cs="Arial"/>
          <w:lang w:eastAsia="en-GB"/>
        </w:rPr>
      </w:pPr>
      <w:r w:rsidRPr="00473F23">
        <w:rPr>
          <w:rFonts w:ascii="Arial" w:eastAsia="Calibri" w:hAnsi="Arial" w:cs="Arial"/>
          <w:lang w:eastAsia="en-GB"/>
        </w:rPr>
        <w:t>A profile of the skills currently available within the Board</w:t>
      </w:r>
    </w:p>
    <w:p w14:paraId="568CFD5C" w14:textId="77777777" w:rsidR="00473F23" w:rsidRPr="00473F23" w:rsidRDefault="00473F23" w:rsidP="00473F23">
      <w:pPr>
        <w:numPr>
          <w:ilvl w:val="0"/>
          <w:numId w:val="3"/>
        </w:numPr>
        <w:spacing w:after="0" w:line="240" w:lineRule="auto"/>
        <w:ind w:left="425"/>
        <w:rPr>
          <w:rFonts w:ascii="Arial" w:eastAsia="Calibri" w:hAnsi="Arial" w:cs="Arial"/>
          <w:lang w:eastAsia="en-GB"/>
        </w:rPr>
      </w:pPr>
      <w:r w:rsidRPr="00473F23">
        <w:rPr>
          <w:rFonts w:ascii="Arial" w:eastAsia="Calibri" w:hAnsi="Arial" w:cs="Arial"/>
          <w:lang w:eastAsia="en-GB"/>
        </w:rPr>
        <w:t>The skills base the Board needs now, including highlighting any major skills gaps</w:t>
      </w:r>
    </w:p>
    <w:p w14:paraId="79E094E0" w14:textId="77777777" w:rsidR="00473F23" w:rsidRPr="00473F23" w:rsidRDefault="00473F23" w:rsidP="00473F23">
      <w:pPr>
        <w:numPr>
          <w:ilvl w:val="0"/>
          <w:numId w:val="3"/>
        </w:numPr>
        <w:spacing w:after="0" w:line="240" w:lineRule="auto"/>
        <w:ind w:left="425"/>
        <w:rPr>
          <w:rFonts w:ascii="Arial" w:eastAsia="Calibri" w:hAnsi="Arial" w:cs="Arial"/>
          <w:lang w:eastAsia="en-GB"/>
        </w:rPr>
      </w:pPr>
      <w:r w:rsidRPr="00473F23">
        <w:rPr>
          <w:rFonts w:ascii="Arial" w:eastAsia="Calibri" w:hAnsi="Arial" w:cs="Arial"/>
          <w:lang w:eastAsia="en-GB"/>
        </w:rPr>
        <w:t xml:space="preserve">A prioritised action </w:t>
      </w:r>
      <w:proofErr w:type="gramStart"/>
      <w:r w:rsidRPr="00473F23">
        <w:rPr>
          <w:rFonts w:ascii="Arial" w:eastAsia="Calibri" w:hAnsi="Arial" w:cs="Arial"/>
          <w:lang w:eastAsia="en-GB"/>
        </w:rPr>
        <w:t>plan</w:t>
      </w:r>
      <w:proofErr w:type="gramEnd"/>
    </w:p>
    <w:p w14:paraId="37BC4924" w14:textId="77777777"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lang w:eastAsia="en-GB"/>
        </w:rPr>
        <w:t> </w:t>
      </w:r>
    </w:p>
    <w:p w14:paraId="4D4EB5FB" w14:textId="77777777"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lang w:eastAsia="en-GB"/>
        </w:rPr>
        <w:t xml:space="preserve">When completed, the results of individual skills’ audits should be aggregated to obtain a statistical view of the Board’s existing skills and knowledge base. </w:t>
      </w:r>
    </w:p>
    <w:p w14:paraId="5FA83819" w14:textId="77777777" w:rsidR="00473F23" w:rsidRPr="00473F23" w:rsidRDefault="00473F23" w:rsidP="00473F23">
      <w:pPr>
        <w:spacing w:after="0" w:line="240" w:lineRule="auto"/>
        <w:rPr>
          <w:rFonts w:ascii="Arial" w:eastAsia="Calibri" w:hAnsi="Arial" w:cs="Arial"/>
          <w:lang w:eastAsia="en-GB"/>
        </w:rPr>
      </w:pPr>
      <w:r w:rsidRPr="00473F23">
        <w:rPr>
          <w:rFonts w:ascii="Arial" w:eastAsia="Calibri" w:hAnsi="Arial" w:cs="Arial"/>
          <w:lang w:eastAsia="en-GB"/>
        </w:rPr>
        <w:t> </w:t>
      </w:r>
    </w:p>
    <w:p w14:paraId="537CEFB9" w14:textId="77777777" w:rsidR="00473F23" w:rsidRPr="00473F23" w:rsidRDefault="00473F23" w:rsidP="00473F23">
      <w:pPr>
        <w:spacing w:after="0" w:line="240" w:lineRule="auto"/>
        <w:rPr>
          <w:rFonts w:ascii="Times New Roman" w:eastAsia="Calibri" w:hAnsi="Times New Roman" w:cs="Times New Roman"/>
          <w:sz w:val="24"/>
          <w:szCs w:val="24"/>
          <w:lang w:eastAsia="en-GB"/>
        </w:rPr>
      </w:pPr>
      <w:r w:rsidRPr="00473F23">
        <w:rPr>
          <w:rFonts w:ascii="Arial" w:eastAsia="Calibri" w:hAnsi="Arial" w:cs="Arial"/>
          <w:b/>
          <w:bCs/>
          <w:color w:val="222222"/>
          <w:sz w:val="26"/>
          <w:szCs w:val="26"/>
          <w:lang w:eastAsia="en-GB"/>
        </w:rPr>
        <w:t>Step by step guide to completing a skills audit:</w:t>
      </w:r>
    </w:p>
    <w:p w14:paraId="7B056179" w14:textId="77777777" w:rsidR="00473F23" w:rsidRPr="00473F23" w:rsidRDefault="00473F23" w:rsidP="00473F23">
      <w:pPr>
        <w:spacing w:after="0" w:line="240" w:lineRule="auto"/>
        <w:rPr>
          <w:rFonts w:ascii="Times New Roman" w:eastAsia="Calibri" w:hAnsi="Times New Roman" w:cs="Times New Roman"/>
          <w:sz w:val="24"/>
          <w:szCs w:val="24"/>
          <w:lang w:eastAsia="en-GB"/>
        </w:rPr>
      </w:pPr>
      <w:r w:rsidRPr="00473F23">
        <w:rPr>
          <w:rFonts w:ascii="Arial" w:eastAsia="Calibri" w:hAnsi="Arial" w:cs="Arial"/>
          <w:color w:val="222222"/>
          <w:sz w:val="24"/>
          <w:szCs w:val="24"/>
          <w:lang w:eastAsia="en-GB"/>
        </w:rPr>
        <w:t> </w:t>
      </w:r>
    </w:p>
    <w:p w14:paraId="187953EC" w14:textId="77777777" w:rsidR="00473F23" w:rsidRPr="00473F23" w:rsidRDefault="00473F23" w:rsidP="00473F23">
      <w:pPr>
        <w:numPr>
          <w:ilvl w:val="0"/>
          <w:numId w:val="4"/>
        </w:numPr>
        <w:spacing w:after="0" w:line="240" w:lineRule="auto"/>
        <w:ind w:left="425"/>
        <w:rPr>
          <w:rFonts w:ascii="Arial" w:eastAsia="Calibri" w:hAnsi="Arial" w:cs="Arial"/>
          <w:lang w:eastAsia="en-GB"/>
        </w:rPr>
      </w:pPr>
      <w:r w:rsidRPr="00473F23">
        <w:rPr>
          <w:rFonts w:ascii="Arial" w:eastAsia="Calibri" w:hAnsi="Arial" w:cs="Arial"/>
          <w:lang w:eastAsia="en-GB"/>
        </w:rPr>
        <w:t>Identify a lead person – is this going to be the Training and Development Governor, the Clerk or someone else?</w:t>
      </w:r>
    </w:p>
    <w:p w14:paraId="01954D0B" w14:textId="77777777" w:rsidR="00473F23" w:rsidRPr="00473F23" w:rsidRDefault="00473F23" w:rsidP="00473F23">
      <w:pPr>
        <w:numPr>
          <w:ilvl w:val="0"/>
          <w:numId w:val="4"/>
        </w:numPr>
        <w:spacing w:after="0" w:line="240" w:lineRule="auto"/>
        <w:ind w:left="425"/>
        <w:rPr>
          <w:rFonts w:ascii="Arial" w:eastAsia="Calibri" w:hAnsi="Arial" w:cs="Arial"/>
          <w:lang w:eastAsia="en-GB"/>
        </w:rPr>
      </w:pPr>
      <w:r w:rsidRPr="00473F23">
        <w:rPr>
          <w:rFonts w:ascii="Arial" w:eastAsia="Calibri" w:hAnsi="Arial" w:cs="Arial"/>
          <w:lang w:eastAsia="en-GB"/>
        </w:rPr>
        <w:t>Choose the skills’ audit tool to be used, having identified:</w:t>
      </w:r>
    </w:p>
    <w:p w14:paraId="57B95D56" w14:textId="77777777" w:rsidR="00473F23" w:rsidRPr="00473F23" w:rsidRDefault="00473F23" w:rsidP="00473F23">
      <w:pPr>
        <w:numPr>
          <w:ilvl w:val="1"/>
          <w:numId w:val="4"/>
        </w:numPr>
        <w:spacing w:after="0" w:line="240" w:lineRule="auto"/>
        <w:ind w:left="850"/>
        <w:rPr>
          <w:rFonts w:ascii="Arial" w:eastAsia="Calibri" w:hAnsi="Arial" w:cs="Arial"/>
          <w:lang w:eastAsia="en-GB"/>
        </w:rPr>
      </w:pPr>
      <w:r w:rsidRPr="00473F23">
        <w:rPr>
          <w:rFonts w:ascii="Arial" w:eastAsia="Calibri" w:hAnsi="Arial" w:cs="Arial"/>
          <w:lang w:eastAsia="en-GB"/>
        </w:rPr>
        <w:t>projects or new skills needed over the next year</w:t>
      </w:r>
    </w:p>
    <w:p w14:paraId="7D3E8AE0" w14:textId="77777777" w:rsidR="00473F23" w:rsidRPr="00473F23" w:rsidRDefault="00473F23" w:rsidP="00473F23">
      <w:pPr>
        <w:numPr>
          <w:ilvl w:val="1"/>
          <w:numId w:val="4"/>
        </w:numPr>
        <w:spacing w:after="0" w:line="240" w:lineRule="auto"/>
        <w:ind w:left="850"/>
        <w:rPr>
          <w:rFonts w:ascii="Arial" w:eastAsia="Calibri" w:hAnsi="Arial" w:cs="Arial"/>
          <w:lang w:eastAsia="en-GB"/>
        </w:rPr>
      </w:pPr>
      <w:r w:rsidRPr="00473F23">
        <w:rPr>
          <w:rFonts w:ascii="Arial" w:eastAsia="Calibri" w:hAnsi="Arial" w:cs="Arial"/>
          <w:lang w:eastAsia="en-GB"/>
        </w:rPr>
        <w:t>key skills and competencies needed for your Board to be effective</w:t>
      </w:r>
    </w:p>
    <w:p w14:paraId="6362A87C" w14:textId="77777777" w:rsidR="00473F23" w:rsidRPr="00473F23" w:rsidRDefault="00473F23" w:rsidP="00473F23">
      <w:pPr>
        <w:numPr>
          <w:ilvl w:val="0"/>
          <w:numId w:val="4"/>
        </w:numPr>
        <w:spacing w:after="0" w:line="240" w:lineRule="auto"/>
        <w:ind w:left="425"/>
        <w:rPr>
          <w:rFonts w:ascii="Arial" w:eastAsia="Calibri" w:hAnsi="Arial" w:cs="Arial"/>
          <w:lang w:eastAsia="en-GB"/>
        </w:rPr>
      </w:pPr>
      <w:r w:rsidRPr="00473F23">
        <w:rPr>
          <w:rFonts w:ascii="Arial" w:eastAsia="Calibri" w:hAnsi="Arial" w:cs="Arial"/>
          <w:lang w:eastAsia="en-GB"/>
        </w:rPr>
        <w:t>Ensure there are clear instructions, and that there is a clear timeline for completion, collation and analysis</w:t>
      </w:r>
    </w:p>
    <w:p w14:paraId="5AE699A7" w14:textId="77777777" w:rsidR="00473F23" w:rsidRPr="00473F23" w:rsidRDefault="00473F23" w:rsidP="00473F23">
      <w:pPr>
        <w:numPr>
          <w:ilvl w:val="0"/>
          <w:numId w:val="4"/>
        </w:numPr>
        <w:spacing w:after="0" w:line="240" w:lineRule="auto"/>
        <w:ind w:left="425"/>
        <w:rPr>
          <w:rFonts w:ascii="Arial" w:eastAsia="Calibri" w:hAnsi="Arial" w:cs="Arial"/>
          <w:lang w:eastAsia="en-GB"/>
        </w:rPr>
      </w:pPr>
      <w:r w:rsidRPr="00473F23">
        <w:rPr>
          <w:rFonts w:ascii="Arial" w:eastAsia="Calibri" w:hAnsi="Arial" w:cs="Arial"/>
          <w:lang w:eastAsia="en-GB"/>
        </w:rPr>
        <w:t xml:space="preserve">Brief Governors explaining the purpose, the process and the benefits to the Board when done properly. Highlight the need for accurate self-reflection </w:t>
      </w:r>
      <w:proofErr w:type="gramStart"/>
      <w:r w:rsidRPr="00473F23">
        <w:rPr>
          <w:rFonts w:ascii="Arial" w:eastAsia="Calibri" w:hAnsi="Arial" w:cs="Arial"/>
          <w:lang w:eastAsia="en-GB"/>
        </w:rPr>
        <w:t>in order for</w:t>
      </w:r>
      <w:proofErr w:type="gramEnd"/>
      <w:r w:rsidRPr="00473F23">
        <w:rPr>
          <w:rFonts w:ascii="Arial" w:eastAsia="Calibri" w:hAnsi="Arial" w:cs="Arial"/>
          <w:lang w:eastAsia="en-GB"/>
        </w:rPr>
        <w:t xml:space="preserve"> the skills’ audit to be used as an effective tool</w:t>
      </w:r>
    </w:p>
    <w:p w14:paraId="5BA17821" w14:textId="77777777" w:rsidR="00473F23" w:rsidRPr="00473F23" w:rsidRDefault="00473F23" w:rsidP="00473F23">
      <w:pPr>
        <w:numPr>
          <w:ilvl w:val="0"/>
          <w:numId w:val="4"/>
        </w:numPr>
        <w:spacing w:after="0" w:line="240" w:lineRule="auto"/>
        <w:ind w:left="425"/>
        <w:rPr>
          <w:rFonts w:ascii="Arial" w:eastAsia="Calibri" w:hAnsi="Arial" w:cs="Arial"/>
          <w:lang w:eastAsia="en-GB"/>
        </w:rPr>
      </w:pPr>
      <w:r w:rsidRPr="00473F23">
        <w:rPr>
          <w:rFonts w:ascii="Arial" w:eastAsia="Calibri" w:hAnsi="Arial" w:cs="Arial"/>
          <w:lang w:eastAsia="en-GB"/>
        </w:rPr>
        <w:t>Arrange 1:1’s with Governors to identify their personal development plans</w:t>
      </w:r>
    </w:p>
    <w:p w14:paraId="5C8A695F" w14:textId="77777777" w:rsidR="00473F23" w:rsidRPr="00473F23" w:rsidRDefault="00473F23" w:rsidP="00473F23">
      <w:pPr>
        <w:numPr>
          <w:ilvl w:val="0"/>
          <w:numId w:val="4"/>
        </w:numPr>
        <w:spacing w:after="0" w:line="240" w:lineRule="auto"/>
        <w:ind w:left="425"/>
        <w:rPr>
          <w:rFonts w:ascii="Arial" w:eastAsia="Calibri" w:hAnsi="Arial" w:cs="Arial"/>
          <w:lang w:eastAsia="en-GB"/>
        </w:rPr>
      </w:pPr>
      <w:r w:rsidRPr="00473F23">
        <w:rPr>
          <w:rFonts w:ascii="Arial" w:eastAsia="Calibri" w:hAnsi="Arial" w:cs="Arial"/>
          <w:lang w:eastAsia="en-GB"/>
        </w:rPr>
        <w:t>Collate and analyse Board results</w:t>
      </w:r>
    </w:p>
    <w:p w14:paraId="44F9441E" w14:textId="77777777" w:rsidR="00473F23" w:rsidRPr="00473F23" w:rsidRDefault="00473F23" w:rsidP="00473F23">
      <w:pPr>
        <w:numPr>
          <w:ilvl w:val="0"/>
          <w:numId w:val="4"/>
        </w:numPr>
        <w:spacing w:after="0" w:line="240" w:lineRule="auto"/>
        <w:ind w:left="425"/>
        <w:rPr>
          <w:rFonts w:ascii="Arial" w:eastAsia="Calibri" w:hAnsi="Arial" w:cs="Arial"/>
          <w:lang w:eastAsia="en-GB"/>
        </w:rPr>
      </w:pPr>
      <w:r w:rsidRPr="00473F23">
        <w:rPr>
          <w:rFonts w:ascii="Arial" w:eastAsia="Calibri" w:hAnsi="Arial" w:cs="Arial"/>
          <w:lang w:eastAsia="en-GB"/>
        </w:rPr>
        <w:t>Discuss and form action plan to address gaps and increase capacity</w:t>
      </w:r>
    </w:p>
    <w:p w14:paraId="29B70E3D" w14:textId="77777777" w:rsidR="00473F23" w:rsidRPr="00473F23" w:rsidRDefault="00473F23" w:rsidP="00473F23">
      <w:pPr>
        <w:numPr>
          <w:ilvl w:val="0"/>
          <w:numId w:val="4"/>
        </w:numPr>
        <w:spacing w:after="0" w:line="240" w:lineRule="auto"/>
        <w:ind w:left="425"/>
        <w:rPr>
          <w:rFonts w:ascii="Arial" w:eastAsia="Calibri" w:hAnsi="Arial" w:cs="Arial"/>
          <w:lang w:eastAsia="en-GB"/>
        </w:rPr>
      </w:pPr>
      <w:r w:rsidRPr="00473F23">
        <w:rPr>
          <w:rFonts w:ascii="Arial" w:eastAsia="Calibri" w:hAnsi="Arial" w:cs="Arial"/>
          <w:lang w:eastAsia="en-GB"/>
        </w:rPr>
        <w:t>Repeat the process a year later, enabling effective tracking of the Board’s development over the past year</w:t>
      </w:r>
    </w:p>
    <w:p w14:paraId="6EA9FDBE" w14:textId="77777777" w:rsidR="00473F23" w:rsidRPr="00473F23" w:rsidRDefault="00473F23" w:rsidP="00473F23">
      <w:pPr>
        <w:spacing w:after="0" w:line="240" w:lineRule="auto"/>
        <w:rPr>
          <w:rFonts w:ascii="Times New Roman" w:eastAsia="Calibri" w:hAnsi="Times New Roman" w:cs="Times New Roman"/>
          <w:sz w:val="24"/>
          <w:szCs w:val="24"/>
          <w:lang w:eastAsia="en-GB"/>
        </w:rPr>
      </w:pPr>
      <w:r w:rsidRPr="00473F23">
        <w:rPr>
          <w:rFonts w:ascii="Arial" w:eastAsia="Calibri" w:hAnsi="Arial" w:cs="Arial"/>
          <w:color w:val="222222"/>
          <w:sz w:val="24"/>
          <w:szCs w:val="24"/>
          <w:lang w:eastAsia="en-GB"/>
        </w:rPr>
        <w:t> </w:t>
      </w:r>
    </w:p>
    <w:p w14:paraId="2212308A" w14:textId="77777777" w:rsidR="00006B66" w:rsidRDefault="00473F23" w:rsidP="00006B66">
      <w:pPr>
        <w:spacing w:after="240" w:line="240" w:lineRule="auto"/>
        <w:rPr>
          <w:rFonts w:ascii="Arial" w:eastAsia="Calibri" w:hAnsi="Arial" w:cs="Arial"/>
          <w:lang w:eastAsia="en-GB"/>
        </w:rPr>
      </w:pPr>
      <w:r w:rsidRPr="00473F23">
        <w:rPr>
          <w:rFonts w:ascii="Arial" w:eastAsia="Calibri" w:hAnsi="Arial" w:cs="Arial"/>
          <w:lang w:eastAsia="en-GB"/>
        </w:rPr>
        <w:t>Finally, make sure it is not just a paper exercise!</w:t>
      </w:r>
    </w:p>
    <w:p w14:paraId="5103BB25" w14:textId="6371DC02" w:rsidR="00006B66" w:rsidRPr="00006B66" w:rsidRDefault="00006B66" w:rsidP="00006B66">
      <w:pPr>
        <w:spacing w:after="240" w:line="240" w:lineRule="auto"/>
        <w:rPr>
          <w:rFonts w:ascii="Times New Roman" w:eastAsia="Calibri" w:hAnsi="Times New Roman" w:cs="Times New Roman"/>
          <w:sz w:val="24"/>
          <w:szCs w:val="24"/>
          <w:lang w:eastAsia="en-GB"/>
        </w:rPr>
      </w:pPr>
      <w:r>
        <w:rPr>
          <w:rFonts w:ascii="Arial" w:eastAsia="Calibri" w:hAnsi="Arial" w:cs="Arial"/>
          <w:b/>
          <w:bCs/>
          <w:lang w:eastAsia="en-GB"/>
        </w:rPr>
        <w:lastRenderedPageBreak/>
        <w:t>For more information please c</w:t>
      </w:r>
      <w:r w:rsidRPr="00006B66">
        <w:rPr>
          <w:rFonts w:ascii="Arial" w:eastAsia="Calibri" w:hAnsi="Arial" w:cs="Arial"/>
          <w:b/>
          <w:bCs/>
          <w:lang w:eastAsia="en-GB"/>
        </w:rPr>
        <w:t xml:space="preserve">ontact </w:t>
      </w:r>
    </w:p>
    <w:p w14:paraId="0C626F9C" w14:textId="5CF76AF0" w:rsidR="00006B66" w:rsidRPr="00006B66" w:rsidRDefault="00006B66" w:rsidP="00006B66">
      <w:pPr>
        <w:spacing w:after="0" w:line="240" w:lineRule="auto"/>
        <w:rPr>
          <w:rFonts w:ascii="Times New Roman" w:eastAsia="Calibri" w:hAnsi="Times New Roman" w:cs="Times New Roman"/>
          <w:sz w:val="24"/>
          <w:szCs w:val="24"/>
          <w:lang w:eastAsia="en-GB"/>
        </w:rPr>
      </w:pPr>
      <w:r w:rsidRPr="00006B66">
        <w:rPr>
          <w:rFonts w:ascii="Arial" w:eastAsia="Calibri" w:hAnsi="Arial" w:cs="Arial"/>
          <w:lang w:eastAsia="en-GB"/>
        </w:rPr>
        <w:t>Caroline Davies, Improvement Adviser Governance</w:t>
      </w:r>
      <w:r>
        <w:rPr>
          <w:rFonts w:ascii="Times New Roman" w:eastAsia="Calibri" w:hAnsi="Times New Roman" w:cs="Times New Roman"/>
          <w:sz w:val="24"/>
          <w:szCs w:val="24"/>
          <w:lang w:eastAsia="en-GB"/>
        </w:rPr>
        <w:t xml:space="preserve">, </w:t>
      </w:r>
      <w:r w:rsidRPr="00006B66">
        <w:rPr>
          <w:rFonts w:ascii="Arial" w:eastAsia="Calibri" w:hAnsi="Arial" w:cs="Arial"/>
          <w:lang w:eastAsia="en-GB"/>
        </w:rPr>
        <w:t>Octavo Partnership</w:t>
      </w:r>
    </w:p>
    <w:p w14:paraId="07997341" w14:textId="37606ABF" w:rsidR="00D12D7D" w:rsidRPr="00C8447D" w:rsidRDefault="00006B66" w:rsidP="00006B66">
      <w:pPr>
        <w:rPr>
          <w:b/>
        </w:rPr>
      </w:pPr>
      <w:r w:rsidRPr="00C8447D">
        <w:rPr>
          <w:rFonts w:ascii="Arial" w:eastAsia="Calibri" w:hAnsi="Arial" w:cs="Arial"/>
          <w:b/>
          <w:lang w:eastAsia="en-GB"/>
        </w:rPr>
        <w:t xml:space="preserve">Email: </w:t>
      </w:r>
      <w:bookmarkStart w:id="0" w:name="_GoBack"/>
      <w:r w:rsidRPr="00C8447D">
        <w:rPr>
          <w:rFonts w:ascii="Times New Roman" w:eastAsia="Calibri" w:hAnsi="Times New Roman" w:cs="Times New Roman"/>
          <w:b/>
          <w:sz w:val="24"/>
          <w:szCs w:val="24"/>
          <w:lang w:val="en-US" w:eastAsia="en-GB"/>
        </w:rPr>
        <w:fldChar w:fldCharType="begin"/>
      </w:r>
      <w:r w:rsidRPr="00C8447D">
        <w:rPr>
          <w:rFonts w:ascii="Times New Roman" w:eastAsia="Calibri" w:hAnsi="Times New Roman" w:cs="Times New Roman"/>
          <w:b/>
          <w:sz w:val="24"/>
          <w:szCs w:val="24"/>
          <w:lang w:val="en-US" w:eastAsia="en-GB"/>
        </w:rPr>
        <w:instrText xml:space="preserve"> HYPERLINK "mailto:caroline.davies@octavopartnership.org" </w:instrText>
      </w:r>
      <w:r w:rsidRPr="00C8447D">
        <w:rPr>
          <w:rFonts w:ascii="Times New Roman" w:eastAsia="Calibri" w:hAnsi="Times New Roman" w:cs="Times New Roman"/>
          <w:b/>
          <w:sz w:val="24"/>
          <w:szCs w:val="24"/>
          <w:lang w:val="en-US" w:eastAsia="en-GB"/>
        </w:rPr>
        <w:fldChar w:fldCharType="separate"/>
      </w:r>
      <w:r w:rsidRPr="00C8447D">
        <w:rPr>
          <w:rFonts w:ascii="Arial" w:eastAsia="Calibri" w:hAnsi="Arial" w:cs="Arial"/>
          <w:b/>
          <w:u w:val="single"/>
          <w:lang w:eastAsia="en-GB"/>
        </w:rPr>
        <w:t>caroline.davies@octavopartnership.org</w:t>
      </w:r>
      <w:r w:rsidRPr="00C8447D">
        <w:rPr>
          <w:rFonts w:ascii="Times New Roman" w:eastAsia="Calibri" w:hAnsi="Times New Roman" w:cs="Times New Roman"/>
          <w:b/>
          <w:sz w:val="24"/>
          <w:szCs w:val="24"/>
          <w:lang w:val="en-US" w:eastAsia="en-GB"/>
        </w:rPr>
        <w:fldChar w:fldCharType="end"/>
      </w:r>
      <w:bookmarkEnd w:id="0"/>
    </w:p>
    <w:sectPr w:rsidR="00D12D7D" w:rsidRPr="00C84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2114"/>
    <w:multiLevelType w:val="multilevel"/>
    <w:tmpl w:val="68E8131A"/>
    <w:lvl w:ilvl="0">
      <w:start w:val="1"/>
      <w:numFmt w:val="bullet"/>
      <w:lvlText w:val="•"/>
      <w:lvlJc w:val="left"/>
      <w:pPr>
        <w:ind w:left="218" w:hanging="218"/>
      </w:pPr>
      <w:rPr>
        <w:smallCaps w:val="0"/>
        <w:strike w:val="0"/>
        <w:dstrike w:val="0"/>
        <w:sz w:val="29"/>
        <w:szCs w:val="29"/>
        <w:u w:val="none"/>
        <w:effect w:val="none"/>
        <w:vertAlign w:val="baseline"/>
      </w:rPr>
    </w:lvl>
    <w:lvl w:ilvl="1">
      <w:start w:val="1"/>
      <w:numFmt w:val="bullet"/>
      <w:lvlText w:val="•"/>
      <w:lvlJc w:val="left"/>
      <w:pPr>
        <w:ind w:left="502" w:hanging="262"/>
      </w:pPr>
      <w:rPr>
        <w:smallCaps w:val="0"/>
        <w:strike w:val="0"/>
        <w:dstrike w:val="0"/>
        <w:sz w:val="29"/>
        <w:szCs w:val="29"/>
        <w:u w:val="none"/>
        <w:effect w:val="none"/>
        <w:vertAlign w:val="baseline"/>
      </w:rPr>
    </w:lvl>
    <w:lvl w:ilvl="2">
      <w:start w:val="1"/>
      <w:numFmt w:val="bullet"/>
      <w:lvlText w:val="•"/>
      <w:lvlJc w:val="left"/>
      <w:pPr>
        <w:ind w:left="742" w:hanging="262"/>
      </w:pPr>
      <w:rPr>
        <w:smallCaps w:val="0"/>
        <w:strike w:val="0"/>
        <w:dstrike w:val="0"/>
        <w:sz w:val="29"/>
        <w:szCs w:val="29"/>
        <w:u w:val="none"/>
        <w:effect w:val="none"/>
        <w:vertAlign w:val="baseline"/>
      </w:rPr>
    </w:lvl>
    <w:lvl w:ilvl="3">
      <w:start w:val="1"/>
      <w:numFmt w:val="bullet"/>
      <w:lvlText w:val="•"/>
      <w:lvlJc w:val="left"/>
      <w:pPr>
        <w:ind w:left="982" w:hanging="262"/>
      </w:pPr>
      <w:rPr>
        <w:smallCaps w:val="0"/>
        <w:strike w:val="0"/>
        <w:dstrike w:val="0"/>
        <w:sz w:val="29"/>
        <w:szCs w:val="29"/>
        <w:u w:val="none"/>
        <w:effect w:val="none"/>
        <w:vertAlign w:val="baseline"/>
      </w:rPr>
    </w:lvl>
    <w:lvl w:ilvl="4">
      <w:start w:val="1"/>
      <w:numFmt w:val="bullet"/>
      <w:lvlText w:val="•"/>
      <w:lvlJc w:val="left"/>
      <w:pPr>
        <w:ind w:left="1222" w:hanging="262"/>
      </w:pPr>
      <w:rPr>
        <w:smallCaps w:val="0"/>
        <w:strike w:val="0"/>
        <w:dstrike w:val="0"/>
        <w:sz w:val="29"/>
        <w:szCs w:val="29"/>
        <w:u w:val="none"/>
        <w:effect w:val="none"/>
        <w:vertAlign w:val="baseline"/>
      </w:rPr>
    </w:lvl>
    <w:lvl w:ilvl="5">
      <w:start w:val="1"/>
      <w:numFmt w:val="bullet"/>
      <w:lvlText w:val="•"/>
      <w:lvlJc w:val="left"/>
      <w:pPr>
        <w:ind w:left="1462" w:hanging="262"/>
      </w:pPr>
      <w:rPr>
        <w:smallCaps w:val="0"/>
        <w:strike w:val="0"/>
        <w:dstrike w:val="0"/>
        <w:sz w:val="29"/>
        <w:szCs w:val="29"/>
        <w:u w:val="none"/>
        <w:effect w:val="none"/>
        <w:vertAlign w:val="baseline"/>
      </w:rPr>
    </w:lvl>
    <w:lvl w:ilvl="6">
      <w:start w:val="1"/>
      <w:numFmt w:val="bullet"/>
      <w:lvlText w:val="•"/>
      <w:lvlJc w:val="left"/>
      <w:pPr>
        <w:ind w:left="1702" w:hanging="262"/>
      </w:pPr>
      <w:rPr>
        <w:smallCaps w:val="0"/>
        <w:strike w:val="0"/>
        <w:dstrike w:val="0"/>
        <w:sz w:val="29"/>
        <w:szCs w:val="29"/>
        <w:u w:val="none"/>
        <w:effect w:val="none"/>
        <w:vertAlign w:val="baseline"/>
      </w:rPr>
    </w:lvl>
    <w:lvl w:ilvl="7">
      <w:start w:val="1"/>
      <w:numFmt w:val="bullet"/>
      <w:lvlText w:val="•"/>
      <w:lvlJc w:val="left"/>
      <w:pPr>
        <w:ind w:left="1942" w:hanging="262"/>
      </w:pPr>
      <w:rPr>
        <w:smallCaps w:val="0"/>
        <w:strike w:val="0"/>
        <w:dstrike w:val="0"/>
        <w:sz w:val="29"/>
        <w:szCs w:val="29"/>
        <w:u w:val="none"/>
        <w:effect w:val="none"/>
        <w:vertAlign w:val="baseline"/>
      </w:rPr>
    </w:lvl>
    <w:lvl w:ilvl="8">
      <w:start w:val="1"/>
      <w:numFmt w:val="bullet"/>
      <w:lvlText w:val="•"/>
      <w:lvlJc w:val="left"/>
      <w:pPr>
        <w:ind w:left="2182" w:hanging="262"/>
      </w:pPr>
      <w:rPr>
        <w:smallCaps w:val="0"/>
        <w:strike w:val="0"/>
        <w:dstrike w:val="0"/>
        <w:sz w:val="29"/>
        <w:szCs w:val="29"/>
        <w:u w:val="none"/>
        <w:effect w:val="none"/>
        <w:vertAlign w:val="baseline"/>
      </w:rPr>
    </w:lvl>
  </w:abstractNum>
  <w:abstractNum w:abstractNumId="1" w15:restartNumberingAfterBreak="0">
    <w:nsid w:val="2A884CB5"/>
    <w:multiLevelType w:val="multilevel"/>
    <w:tmpl w:val="DD7EB59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2F26762C"/>
    <w:multiLevelType w:val="multilevel"/>
    <w:tmpl w:val="6A76B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551A097E"/>
    <w:multiLevelType w:val="multilevel"/>
    <w:tmpl w:val="BCACB1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23"/>
    <w:rsid w:val="00006B66"/>
    <w:rsid w:val="00227D75"/>
    <w:rsid w:val="00373BC9"/>
    <w:rsid w:val="00473F23"/>
    <w:rsid w:val="00C8447D"/>
    <w:rsid w:val="00D12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42CC"/>
  <w15:chartTrackingRefBased/>
  <w15:docId w15:val="{6562DD88-D1E1-4A59-A554-48B3748B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9119">
      <w:bodyDiv w:val="1"/>
      <w:marLeft w:val="0"/>
      <w:marRight w:val="0"/>
      <w:marTop w:val="0"/>
      <w:marBottom w:val="0"/>
      <w:divBdr>
        <w:top w:val="none" w:sz="0" w:space="0" w:color="auto"/>
        <w:left w:val="none" w:sz="0" w:space="0" w:color="auto"/>
        <w:bottom w:val="none" w:sz="0" w:space="0" w:color="auto"/>
        <w:right w:val="none" w:sz="0" w:space="0" w:color="auto"/>
      </w:divBdr>
    </w:div>
    <w:div w:id="10691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Mills</dc:creator>
  <cp:keywords/>
  <dc:description/>
  <cp:lastModifiedBy>Tamsin Mills</cp:lastModifiedBy>
  <cp:revision>4</cp:revision>
  <dcterms:created xsi:type="dcterms:W3CDTF">2019-03-13T15:20:00Z</dcterms:created>
  <dcterms:modified xsi:type="dcterms:W3CDTF">2019-03-13T15:25:00Z</dcterms:modified>
</cp:coreProperties>
</file>